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right"/>
        <w:rPr>
          <w:sz w:val="44"/>
          <w:szCs w:val="4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1511300</wp:posOffset>
                </wp:positionH>
                <wp:positionV relativeFrom="paragraph">
                  <wp:posOffset>-114299</wp:posOffset>
                </wp:positionV>
                <wp:extent cx="3111500" cy="901700"/>
                <wp:effectExtent b="0" l="0" r="0" t="0"/>
                <wp:wrapNone/>
                <wp:docPr id="5" name=""/>
                <a:graphic>
                  <a:graphicData uri="http://schemas.microsoft.com/office/word/2010/wordprocessingShape">
                    <wps:wsp>
                      <wps:cNvSpPr/>
                      <wps:cNvPr id="3" name="Shape 3"/>
                      <wps:spPr>
                        <a:xfrm>
                          <a:off x="3793107" y="3329467"/>
                          <a:ext cx="3105784" cy="90106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40"/>
                                <w:vertAlign w:val="baseline"/>
                              </w:rPr>
                              <w:t xml:space="preserve">Unit Activity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1511300</wp:posOffset>
                </wp:positionH>
                <wp:positionV relativeFrom="paragraph">
                  <wp:posOffset>-114299</wp:posOffset>
                </wp:positionV>
                <wp:extent cx="3111500" cy="901700"/>
                <wp:effectExtent b="0" l="0" r="0" t="0"/>
                <wp:wrapNone/>
                <wp:docPr id="5"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3111500" cy="901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215900</wp:posOffset>
                </wp:positionV>
                <wp:extent cx="1625600" cy="571500"/>
                <wp:effectExtent b="0" l="0" r="0" t="0"/>
                <wp:wrapNone/>
                <wp:docPr id="4" name=""/>
                <a:graphic>
                  <a:graphicData uri="http://schemas.microsoft.com/office/word/2010/wordprocessingShape">
                    <wps:wsp>
                      <wps:cNvSpPr/>
                      <wps:cNvPr id="2" name="Shape 2"/>
                      <wps:spPr>
                        <a:xfrm>
                          <a:off x="4537328" y="3496155"/>
                          <a:ext cx="1617345" cy="56768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8"/>
                                <w:vertAlign w:val="baseline"/>
                              </w:rPr>
                              <w:t xml:space="preserve">Physics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215900</wp:posOffset>
                </wp:positionV>
                <wp:extent cx="1625600" cy="571500"/>
                <wp:effectExtent b="0" l="0" r="0" t="0"/>
                <wp:wrapNone/>
                <wp:docPr id="4"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62560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-215899</wp:posOffset>
                </wp:positionH>
                <wp:positionV relativeFrom="paragraph">
                  <wp:posOffset>-88899</wp:posOffset>
                </wp:positionV>
                <wp:extent cx="6604000" cy="901700"/>
                <wp:effectExtent b="0" l="0" r="0" t="0"/>
                <wp:wrapNone/>
                <wp:docPr id="7" name=""/>
                <a:graphic>
                  <a:graphicData uri="http://schemas.microsoft.com/office/word/2010/wordprocessingShape">
                    <wps:wsp>
                      <wps:cNvSpPr/>
                      <wps:cNvPr id="5" name="Shape 5"/>
                      <wps:spPr>
                        <a:xfrm>
                          <a:off x="2050350" y="3337087"/>
                          <a:ext cx="6591299" cy="885825"/>
                        </a:xfrm>
                        <a:prstGeom prst="roundRect">
                          <a:avLst>
                            <a:gd fmla="val 16667" name="adj"/>
                          </a:avLst>
                        </a:prstGeom>
                        <a:noFill/>
                        <a:ln cap="flat" cmpd="sng" w="15875">
                          <a:solidFill>
                            <a:srgbClr val="F79646"/>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1" locked="0" relativeHeight="0" simplePos="0">
                <wp:simplePos x="0" y="0"/>
                <wp:positionH relativeFrom="margin">
                  <wp:posOffset>-215899</wp:posOffset>
                </wp:positionH>
                <wp:positionV relativeFrom="paragraph">
                  <wp:posOffset>-88899</wp:posOffset>
                </wp:positionV>
                <wp:extent cx="6604000" cy="901700"/>
                <wp:effectExtent b="0" l="0" r="0" t="0"/>
                <wp:wrapNone/>
                <wp:docPr id="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604000" cy="901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margin">
              <wp:posOffset>4876800</wp:posOffset>
            </wp:positionH>
            <wp:positionV relativeFrom="paragraph">
              <wp:posOffset>161925</wp:posOffset>
            </wp:positionV>
            <wp:extent cx="1278255" cy="42989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78255" cy="429895"/>
                    </a:xfrm>
                    <a:prstGeom prst="rect"/>
                    <a:ln/>
                  </pic:spPr>
                </pic:pic>
              </a:graphicData>
            </a:graphic>
          </wp:anchor>
        </w:drawing>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0"/>
          <w:smallCaps w:val="0"/>
          <w:strike w:val="0"/>
          <w:color w:val="000000"/>
          <w:sz w:val="32"/>
          <w:szCs w:val="32"/>
          <w:u w:val="none"/>
          <w:vertAlign w:val="baseline"/>
        </w:rPr>
      </w:pPr>
      <w:r w:rsidDel="00000000" w:rsidR="00000000" w:rsidRPr="00000000">
        <w:rPr>
          <w:rFonts w:ascii="Arial" w:cs="Arial" w:eastAsia="Arial" w:hAnsi="Arial"/>
          <w:b w:val="1"/>
          <w:i w:val="0"/>
          <w:smallCaps w:val="0"/>
          <w:strike w:val="0"/>
          <w:color w:val="000000"/>
          <w:sz w:val="32"/>
          <w:szCs w:val="32"/>
          <w:u w:val="none"/>
          <w:vertAlign w:val="baseline"/>
          <w:rtl w:val="0"/>
        </w:rPr>
        <w:t xml:space="preserve">Unit 5: Magnetism</w:t>
      </w:r>
      <w:bookmarkStart w:colFirst="0" w:colLast="0" w:name="gjdgxs" w:id="0"/>
      <w:bookmarkEnd w:id="0"/>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Unit Activity will help you meet these educational goals: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60" w:before="0" w:line="240" w:lineRule="auto"/>
        <w:ind w:left="590" w:right="36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Science Inquiry—You will make observations from real-world video, analyze your results, and write explanations. You will also conduct online research, in which you will collect information, write explanations, and trace connections between ideas.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60" w:before="0" w:line="240" w:lineRule="auto"/>
        <w:ind w:left="590" w:right="360" w:hanging="360"/>
        <w:jc w:val="left"/>
        <w:rPr>
          <w:b w:val="1"/>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STEM— You will apply mathematical and scientific tools and knowledge to analyze real-world situations. You will also enlarge your understanding of science as a creative human activity.</w:t>
      </w:r>
      <w:r w:rsidDel="00000000" w:rsidR="00000000" w:rsidRPr="00000000">
        <w:rPr>
          <w:rtl w:val="0"/>
        </w:rPr>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60" w:before="0" w:line="240" w:lineRule="auto"/>
        <w:ind w:left="590" w:right="360" w:hanging="360"/>
        <w:jc w:val="left"/>
        <w:rPr>
          <w:b w:val="1"/>
          <w:i w:val="1"/>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21</w:t>
      </w:r>
      <w:r w:rsidDel="00000000" w:rsidR="00000000" w:rsidRPr="00000000">
        <w:rPr>
          <w:rFonts w:ascii="Arial" w:cs="Arial" w:eastAsia="Arial" w:hAnsi="Arial"/>
          <w:b w:val="0"/>
          <w:i w:val="0"/>
          <w:smallCaps w:val="0"/>
          <w:strike w:val="0"/>
          <w:color w:val="000000"/>
          <w:sz w:val="24"/>
          <w:szCs w:val="24"/>
          <w:u w:val="none"/>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Century Skills—You will employ online tools for research and analysis and use critical thinking and problem-solving skills. You will also apply creativity and innovation to communicate knowledge effectively.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1"/>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1"/>
          <w:smallCaps w:val="0"/>
          <w:strike w:val="0"/>
          <w:color w:val="000000"/>
          <w:sz w:val="28"/>
          <w:szCs w:val="28"/>
          <w:u w:val="none"/>
          <w:vertAlign w:val="baseline"/>
        </w:rPr>
      </w:pPr>
      <w:r w:rsidDel="00000000" w:rsidR="00000000" w:rsidRPr="00000000">
        <w:rPr>
          <w:rFonts w:ascii="Arial" w:cs="Arial" w:eastAsia="Arial" w:hAnsi="Arial"/>
          <w:b w:val="1"/>
          <w:i w:val="1"/>
          <w:smallCaps w:val="0"/>
          <w:strike w:val="0"/>
          <w:color w:val="000000"/>
          <w:sz w:val="28"/>
          <w:szCs w:val="28"/>
          <w:u w:val="none"/>
          <w:vertAlign w:val="baseline"/>
          <w:rtl w:val="0"/>
        </w:rPr>
        <w:t xml:space="preserve">Introduction</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As you know, the story of magnetism began thousands of years ago, but it wasn’t until the nineteenth century that scientists understood that electric currents produce magnetic fields. Many important scientists contributed to the field of magnetism, in particular, Michael Faraday. In this activity, you will watch a video and closely observe some of the behaviors these scientists discovered back in the day. You will also create a timeline connecting these scientists, then explain how the audio speaker—a common and useful piece of modern technology—operates by applying the laws relating electricity and magnetism. </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0"/>
          <w:color w:val="c0c0c0"/>
          <w:vertAlign w:val="baseline"/>
        </w:rPr>
      </w:pPr>
      <w:r w:rsidDel="00000000" w:rsidR="00000000" w:rsidRPr="00000000">
        <w:rPr>
          <w:rFonts w:ascii="Arial" w:cs="Arial" w:eastAsia="Arial" w:hAnsi="Arial"/>
          <w:b w:val="1"/>
          <w:color w:val="c0c0c0"/>
          <w:vertAlign w:val="baselin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1"/>
          <w:smallCaps w:val="0"/>
          <w:strike w:val="0"/>
          <w:color w:val="000000"/>
          <w:sz w:val="28"/>
          <w:szCs w:val="28"/>
          <w:u w:val="none"/>
          <w:vertAlign w:val="baseline"/>
          <w:rtl w:val="0"/>
        </w:rPr>
        <w:t xml:space="preserve">Directions and Analysis</w:t>
      </w:r>
      <w:r w:rsidDel="00000000" w:rsidR="00000000" w:rsidRPr="00000000">
        <w:rPr>
          <w:rtl w:val="0"/>
        </w:rPr>
      </w:r>
    </w:p>
    <w:p w:rsidR="00000000" w:rsidDel="00000000" w:rsidP="00000000" w:rsidRDefault="00000000" w:rsidRPr="00000000">
      <w:pPr>
        <w:pBdr/>
        <w:contextualSpacing w:val="0"/>
        <w:rPr>
          <w:rFonts w:ascii="Arial" w:cs="Arial" w:eastAsia="Arial" w:hAnsi="Arial"/>
          <w:b w:val="0"/>
          <w:i w:val="0"/>
          <w:vertAlign w:val="baseline"/>
        </w:rPr>
      </w:pPr>
      <w:r w:rsidDel="00000000" w:rsidR="00000000" w:rsidRPr="00000000">
        <w:rPr>
          <w:rFonts w:ascii="Arial" w:cs="Arial" w:eastAsia="Arial" w:hAnsi="Arial"/>
          <w:b w:val="1"/>
          <w:vertAlign w:val="baseline"/>
          <w:rtl w:val="0"/>
        </w:rPr>
        <w:t xml:space="preserve">Task 1: Faraday’s Law</w:t>
      </w:r>
      <w:r w:rsidDel="00000000" w:rsidR="00000000" w:rsidRPr="00000000">
        <w:rPr>
          <w:rFonts w:ascii="Arial" w:cs="Arial" w:eastAsia="Arial" w:hAnsi="Arial"/>
          <w:b w:val="1"/>
          <w:i w:val="1"/>
          <w:vertAlign w:val="baseline"/>
          <w:rtl w:val="0"/>
        </w:rPr>
        <w:t xml:space="preserve"> </w:t>
      </w:r>
      <w:r w:rsidDel="00000000" w:rsidR="00000000" w:rsidRPr="00000000">
        <w:rPr>
          <w:rtl w:val="0"/>
        </w:rPr>
      </w:r>
    </w:p>
    <w:p w:rsidR="00000000" w:rsidDel="00000000" w:rsidP="00000000" w:rsidRDefault="00000000" w:rsidRPr="00000000">
      <w:pPr>
        <w:pStyle w:val="Heading4"/>
        <w:pBdr/>
        <w:contextualSpacing w:val="0"/>
        <w:rPr>
          <w:rFonts w:ascii="Arial" w:cs="Arial" w:eastAsia="Arial" w:hAnsi="Arial"/>
          <w:b w:val="0"/>
          <w:color w:val="000000"/>
          <w:sz w:val="24"/>
          <w:szCs w:val="24"/>
          <w:vertAlign w:val="baseline"/>
        </w:rPr>
      </w:pPr>
      <w:r w:rsidDel="00000000" w:rsidR="00000000" w:rsidRPr="00000000">
        <w:rPr>
          <w:rFonts w:ascii="Arial" w:cs="Arial" w:eastAsia="Arial" w:hAnsi="Arial"/>
          <w:b w:val="0"/>
          <w:color w:val="000000"/>
          <w:sz w:val="24"/>
          <w:szCs w:val="24"/>
          <w:vertAlign w:val="baseline"/>
          <w:rtl w:val="0"/>
        </w:rPr>
        <w:t xml:space="preserve">In this video set, a coil of wire is connected to a galvanometer (voltmeter) and a magnet is moved near the coil.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In this activity, you’ll examine this movement and compare different videos with each other. Next, you’ll state some generalized rules about the motion of a magnet near a wire coil, illustrating those rules with specific videos.</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numPr>
          <w:ilvl w:val="0"/>
          <w:numId w:val="1"/>
        </w:numPr>
        <w:pBdr/>
        <w:ind w:left="360" w:hanging="360"/>
        <w:rPr>
          <w:rFonts w:ascii="Arial" w:cs="Arial" w:eastAsia="Arial" w:hAnsi="Arial"/>
        </w:rPr>
      </w:pPr>
      <w:bookmarkStart w:colFirst="0" w:colLast="0" w:name="_30j0zll" w:id="1"/>
      <w:bookmarkEnd w:id="1"/>
      <w:r w:rsidDel="00000000" w:rsidR="00000000" w:rsidRPr="00000000">
        <w:rPr>
          <w:rFonts w:ascii="Arial" w:cs="Arial" w:eastAsia="Arial" w:hAnsi="Arial"/>
          <w:vertAlign w:val="baseline"/>
          <w:rtl w:val="0"/>
        </w:rPr>
        <w:t xml:space="preserve">To begin your investigation, open this Web page related to </w:t>
      </w:r>
      <w:hyperlink r:id="rId9">
        <w:r w:rsidDel="00000000" w:rsidR="00000000" w:rsidRPr="00000000">
          <w:rPr>
            <w:rFonts w:ascii="Arial" w:cs="Arial" w:eastAsia="Arial" w:hAnsi="Arial"/>
            <w:color w:val="0000ff"/>
            <w:u w:val="single"/>
            <w:vertAlign w:val="baseline"/>
            <w:rtl w:val="0"/>
          </w:rPr>
          <w:t xml:space="preserve">Faraday’s law</w:t>
        </w:r>
      </w:hyperlink>
      <w:r w:rsidDel="00000000" w:rsidR="00000000" w:rsidRPr="00000000">
        <w:rPr>
          <w:rFonts w:ascii="Arial" w:cs="Arial" w:eastAsia="Arial" w:hAnsi="Arial"/>
          <w:vertAlign w:val="baseline"/>
          <w:rtl w:val="0"/>
        </w:rPr>
        <w:t xml:space="preserve">, and then watch the videos listed in the table below. These are most—but not all—of the videos available on the Web page. As you watch each video, take notes on what you observe, both regarding the specific action you see and what happens to the voltage during the motion. You may need to replay some of the videos more than once. You also might find it useful to write your observations as they compare to a video you’ve previously watched. This will reduce the amount of detail you need to include. It will also help you make comparisons for your analysis in part (b) below.</w:t>
      </w:r>
    </w:p>
    <w:p w:rsidR="00000000" w:rsidDel="00000000" w:rsidP="00000000" w:rsidRDefault="00000000" w:rsidRPr="00000000">
      <w:pPr>
        <w:pBdr/>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Type your responses in the table:</w:t>
      </w: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b w:val="0"/>
          <w:vertAlign w:val="baseline"/>
        </w:rPr>
      </w:pPr>
      <w:r w:rsidDel="00000000" w:rsidR="00000000" w:rsidRPr="00000000">
        <w:rPr>
          <w:rtl w:val="0"/>
        </w:rPr>
      </w:r>
    </w:p>
    <w:tbl>
      <w:tblPr>
        <w:tblStyle w:val="Table1"/>
        <w:bidiVisual w:val="0"/>
        <w:tblW w:w="9418.0" w:type="dxa"/>
        <w:jc w:val="left"/>
        <w:tblInd w:w="626.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7420"/>
        <w:tblGridChange w:id="0">
          <w:tblGrid>
            <w:gridCol w:w="1998"/>
            <w:gridCol w:w="7420"/>
          </w:tblGrid>
        </w:tblGridChange>
      </w:tblGrid>
      <w:tr>
        <w:trPr>
          <w:trHeight w:val="420" w:hRule="atLeast"/>
        </w:trPr>
        <w:tc>
          <w:tcPr>
            <w:shd w:fill="fa9346"/>
            <w:vAlign w:val="center"/>
          </w:tcPr>
          <w:p w:rsidR="00000000" w:rsidDel="00000000" w:rsidP="00000000" w:rsidRDefault="00000000" w:rsidRPr="00000000">
            <w:pPr>
              <w:pBdr/>
              <w:contextualSpacing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Video</w:t>
            </w:r>
            <w:r w:rsidDel="00000000" w:rsidR="00000000" w:rsidRPr="00000000">
              <w:rPr>
                <w:rtl w:val="0"/>
              </w:rPr>
            </w:r>
          </w:p>
        </w:tc>
        <w:tc>
          <w:tcPr>
            <w:shd w:fill="fa9346"/>
            <w:vAlign w:val="center"/>
          </w:tcPr>
          <w:p w:rsidR="00000000" w:rsidDel="00000000" w:rsidP="00000000" w:rsidRDefault="00000000" w:rsidRPr="00000000">
            <w:pPr>
              <w:pBdr/>
              <w:contextualSpacing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Observations (Action and Result)</w:t>
            </w: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vertAlign w:val="baseline"/>
              </w:rPr>
            </w:pPr>
            <w:r w:rsidDel="00000000" w:rsidR="00000000" w:rsidRPr="00000000">
              <w:rPr>
                <w:rFonts w:ascii="Arial" w:cs="Arial" w:eastAsia="Arial" w:hAnsi="Arial"/>
                <w:color w:val="000000"/>
                <w:vertAlign w:val="baseline"/>
                <w:rtl w:val="0"/>
              </w:rPr>
              <w:t xml:space="preserve">north-left-1</w:t>
            </w:r>
            <w:r w:rsidDel="00000000" w:rsidR="00000000" w:rsidRPr="00000000">
              <w:rPr>
                <w:rtl w:val="0"/>
              </w:rPr>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north-left-3</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no-motion</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perpendicular</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north-right</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north-right-outside</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south-right-2</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through-1</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through-3</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r>
        <w:trPr>
          <w:trHeight w:val="1000" w:hRule="atLeast"/>
        </w:trPr>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through-4</w:t>
            </w:r>
          </w:p>
        </w:tc>
        <w:tc>
          <w:tcPr/>
          <w:p w:rsidR="00000000" w:rsidDel="00000000" w:rsidP="00000000" w:rsidRDefault="00000000" w:rsidRPr="00000000">
            <w:pPr>
              <w:pBdr/>
              <w:shd w:fill="fdfdfd" w:val="clear"/>
              <w:spacing w:after="60" w:before="60" w:lineRule="auto"/>
              <w:contextualSpacing w:val="0"/>
              <w:rPr>
                <w:rFonts w:ascii="Arial" w:cs="Arial" w:eastAsia="Arial" w:hAnsi="Arial"/>
                <w:color w:val="000000"/>
                <w:vertAlign w:val="baseline"/>
              </w:rPr>
            </w:pPr>
            <w:r w:rsidDel="00000000" w:rsidR="00000000" w:rsidRPr="00000000">
              <w:rPr>
                <w:rtl w:val="0"/>
              </w:rPr>
            </w:r>
          </w:p>
        </w:tc>
      </w:tr>
    </w:tbl>
    <w:p w:rsidR="00000000" w:rsidDel="00000000" w:rsidP="00000000" w:rsidRDefault="00000000" w:rsidRPr="00000000">
      <w:pPr>
        <w:pBdr/>
        <w:ind w:left="360" w:firstLine="0"/>
        <w:contextualSpacing w:val="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numPr>
          <w:ilvl w:val="0"/>
          <w:numId w:val="1"/>
        </w:numPr>
        <w:pBdr/>
        <w:ind w:left="360" w:hanging="360"/>
        <w:rPr>
          <w:rFonts w:ascii="Arial" w:cs="Arial" w:eastAsia="Arial" w:hAnsi="Arial"/>
        </w:rPr>
      </w:pPr>
      <w:r w:rsidDel="00000000" w:rsidR="00000000" w:rsidRPr="00000000">
        <w:rPr>
          <w:rFonts w:ascii="Arial" w:cs="Arial" w:eastAsia="Arial" w:hAnsi="Arial"/>
          <w:vertAlign w:val="baseline"/>
          <w:rtl w:val="0"/>
        </w:rPr>
        <w:t xml:space="preserve">After watching all of the videos, write down at least three ways in which the movement of a bar magnet can vary to change how the voltage is generated. For each statement, provide a pair of contrasting videos as examples to illustrate your point. Finally, as part of each statement, explain the “why” behind each variation.</w:t>
      </w:r>
    </w:p>
    <w:p w:rsidR="00000000" w:rsidDel="00000000" w:rsidP="00000000" w:rsidRDefault="00000000" w:rsidRPr="00000000">
      <w:pPr>
        <w:pBdr/>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Type your response here: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36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36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36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Task 2: Loudspeakers</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As you know, loudspeakers are used for communication at sporting events, and in schools or supermarkets. Research loudspeakers on the Web. Describe the components of a speaker and explain how it produces sound. In particular, explain how the force on a current-carrying wire in a magnetic field is used to make a speaker operate.</w:t>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Type your response here: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oming Soon" w:cs="Coming Soon" w:eastAsia="Coming Soon" w:hAnsi="Coming Soon"/>
        </w:rPr>
      </w:pPr>
      <w:r w:rsidDel="00000000" w:rsidR="00000000" w:rsidRPr="00000000">
        <w:rPr>
          <w:rFonts w:ascii="Coming Soon" w:cs="Coming Soon" w:eastAsia="Coming Soon" w:hAnsi="Coming Soon"/>
          <w:rtl w:val="0"/>
        </w:rPr>
        <w:t xml:space="preserve">In order to translate an electrical signal into an audible sound, speakers contain an electromagnet: a metal coil which creates a magnetic field when an electric current flows through it. This coil behaves much like a normal (permanent) magnet, with one particularly handy property: reversing the direction of the current in the coil flips the poles of the magnet. Inside a speaker, an electromagnet is placed in front of a permanent magnet. The permanent magnet is fixed firmly into position whereas the electromagnet is mobile. As pulses of electricity pass through the coil of the electromagnet, the direction of its magnetic field is rapidly changed. This means that it is in turn attracted to and repelled from the permanent magnet, vibrating back and forth. The electromagnet is attached to a cone made of a flexible material such as paper or plastic which amplifies these vibrations, pumping sound waves into the surrounding air and towards your ears.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Task 3: Timeline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Throughout this lesson, you learned about the lives and contributions of key scientists in this area of physics. Create a timeline that ties them all together. The timeline does not need to be highly detailed, but it should do 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Include at least the four major scientists covered in this unit: Oersted, Ampère, Faraday, and Tesla.</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Include key contributions of each scientist and provide a year, if possible, for those contributions.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Note any relationships among these and other scientists, especially if one developed something based on the work of another.</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Arrange the scientists chronologically by their first key contribution, not by their birth date.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Type your response here: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0"/>
          <w:color w:val="c0c0c0"/>
          <w:vertAlign w:val="baseline"/>
        </w:rPr>
      </w:pPr>
      <w:r w:rsidDel="00000000" w:rsidR="00000000" w:rsidRPr="00000000">
        <w:rPr>
          <w:rFonts w:ascii="Arial" w:cs="Arial" w:eastAsia="Arial" w:hAnsi="Arial"/>
          <w:b w:val="1"/>
          <w:color w:val="c0c0c0"/>
          <w:vertAlign w:val="baselin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60" w:before="0" w:line="240" w:lineRule="auto"/>
        <w:ind w:left="0" w:right="360" w:firstLine="0"/>
        <w:contextualSpacing w:val="0"/>
        <w:jc w:val="left"/>
        <w:rPr>
          <w:rFonts w:ascii="Arial" w:cs="Arial" w:eastAsia="Arial" w:hAnsi="Arial"/>
          <w:b w:val="1"/>
          <w:i w:val="1"/>
          <w:smallCaps w:val="0"/>
          <w:strike w:val="0"/>
          <w:color w:val="000000"/>
          <w:sz w:val="28"/>
          <w:szCs w:val="28"/>
          <w:u w:val="none"/>
          <w:vertAlign w:val="baseline"/>
        </w:rPr>
      </w:pPr>
      <w:r w:rsidDel="00000000" w:rsidR="00000000" w:rsidRPr="00000000">
        <w:rPr>
          <w:rFonts w:ascii="Arial" w:cs="Arial" w:eastAsia="Arial" w:hAnsi="Arial"/>
          <w:b w:val="1"/>
          <w:i w:val="1"/>
          <w:smallCaps w:val="0"/>
          <w:strike w:val="0"/>
          <w:color w:val="000000"/>
          <w:sz w:val="28"/>
          <w:szCs w:val="28"/>
          <w:u w:val="none"/>
          <w:vertAlign w:val="baseline"/>
          <w:rtl w:val="0"/>
        </w:rPr>
        <w:t xml:space="preserve">Evaluation</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This project will be evaluated on a rubric that is based on the completeness, clarity, and thinking you exhibit in the Directions and Analysis section above. </w:t>
        <w:br w:type="textWrapping"/>
        <w:br w:type="textWrapping"/>
        <w:t xml:space="preserve">Points possible: 10</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12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Faraday’s Law: 6 points maximum</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12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Loudspeakers: 2 points maximum</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120" w:line="240" w:lineRule="auto"/>
        <w:ind w:left="36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Timeline: 2 points maximum</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tbl>
      <w:tblPr>
        <w:tblStyle w:val="Table2"/>
        <w:bidiVisual w:val="0"/>
        <w:tblW w:w="10044.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5045"/>
        <w:gridCol w:w="4999"/>
        <w:tblGridChange w:id="0">
          <w:tblGrid>
            <w:gridCol w:w="5045"/>
            <w:gridCol w:w="4999"/>
          </w:tblGrid>
        </w:tblGridChange>
      </w:tblGrid>
      <w:tr>
        <w:tc>
          <w:tcPr>
            <w:vAlign w:val="center"/>
          </w:tcPr>
          <w:p w:rsidR="00000000" w:rsidDel="00000000" w:rsidP="00000000" w:rsidRDefault="00000000" w:rsidRPr="00000000">
            <w:pPr>
              <w:pBdr/>
              <w:contextualSpacing w:val="0"/>
              <w:jc w:val="cente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Faraday’s Law - 6 points</w:t>
            </w: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0"/>
                <w:color w:val="000000"/>
                <w:sz w:val="22"/>
                <w:szCs w:val="22"/>
                <w:vertAlign w:val="baseline"/>
              </w:rPr>
            </w:pP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Loudspeakers - 2 points</w:t>
            </w:r>
            <w:r w:rsidDel="00000000" w:rsidR="00000000" w:rsidRPr="00000000">
              <w:rPr>
                <w:rtl w:val="0"/>
              </w:rPr>
            </w:r>
          </w:p>
        </w:tc>
      </w:tr>
      <w:tr>
        <w:tc>
          <w:tcPr/>
          <w:p w:rsidR="00000000" w:rsidDel="00000000" w:rsidP="00000000" w:rsidRDefault="00000000" w:rsidRPr="00000000">
            <w:pPr>
              <w:pBd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accurate, detailed video observations (3 points)</w:t>
            </w:r>
          </w:p>
        </w:tc>
        <w:tc>
          <w:tcPr/>
          <w:p w:rsidR="00000000" w:rsidDel="00000000" w:rsidP="00000000" w:rsidRDefault="00000000" w:rsidRPr="00000000">
            <w:pPr>
              <w:pBd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explanation of how a loudspeaker works from an electromagnetic perspective (2 points)</w:t>
            </w:r>
          </w:p>
        </w:tc>
      </w:tr>
      <w:tr>
        <w:tc>
          <w:tcPr/>
          <w:p w:rsidR="00000000" w:rsidDel="00000000" w:rsidP="00000000" w:rsidRDefault="00000000" w:rsidRPr="00000000">
            <w:pPr>
              <w:pBd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analysis – motion variables (3 points)</w:t>
            </w:r>
          </w:p>
        </w:tc>
        <w:tc>
          <w:tcPr/>
          <w:p w:rsidR="00000000" w:rsidDel="00000000" w:rsidP="00000000" w:rsidRDefault="00000000" w:rsidRPr="00000000">
            <w:pPr>
              <w:pBdr/>
              <w:contextualSpacing w:val="0"/>
              <w:rPr>
                <w:rFonts w:ascii="Arial" w:cs="Arial" w:eastAsia="Arial" w:hAnsi="Arial"/>
                <w:color w:val="000000"/>
                <w:vertAlign w:val="baseline"/>
              </w:rPr>
            </w:pP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b w:val="0"/>
          <w:color w:val="c0c0c0"/>
          <w:vertAlign w:val="baseline"/>
        </w:rPr>
      </w:pPr>
      <w:r w:rsidDel="00000000" w:rsidR="00000000" w:rsidRPr="00000000">
        <w:rPr>
          <w:rtl w:val="0"/>
        </w:rPr>
      </w:r>
    </w:p>
    <w:tbl>
      <w:tblPr>
        <w:tblStyle w:val="Table3"/>
        <w:bidiVisual w:val="0"/>
        <w:tblW w:w="5073.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5073"/>
        <w:tblGridChange w:id="0">
          <w:tblGrid>
            <w:gridCol w:w="5073"/>
          </w:tblGrid>
        </w:tblGridChange>
      </w:tblGrid>
      <w:tr>
        <w:tc>
          <w:tcPr/>
          <w:p w:rsidR="00000000" w:rsidDel="00000000" w:rsidP="00000000" w:rsidRDefault="00000000" w:rsidRPr="00000000">
            <w:pPr>
              <w:pBdr/>
              <w:contextualSpacing w:val="0"/>
              <w:jc w:val="cente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Timeline - 2 points</w:t>
            </w: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0"/>
                <w:color w:val="000000"/>
                <w:sz w:val="22"/>
                <w:szCs w:val="22"/>
                <w:vertAlign w:val="baseline"/>
              </w:rPr>
            </w:pPr>
            <w:r w:rsidDel="00000000" w:rsidR="00000000" w:rsidRPr="00000000">
              <w:rPr>
                <w:rtl w:val="0"/>
              </w:rPr>
            </w:r>
          </w:p>
        </w:tc>
      </w:tr>
      <w:tr>
        <w:tc>
          <w:tcPr/>
          <w:p w:rsidR="00000000" w:rsidDel="00000000" w:rsidP="00000000" w:rsidRDefault="00000000" w:rsidRPr="00000000">
            <w:pPr>
              <w:pBd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timeline relating the scientific contributions of Oersted, Ampère, Faraday, and Tesla</w:t>
            </w:r>
          </w:p>
        </w:tc>
      </w:tr>
    </w:tbl>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b w:val="0"/>
          <w:color w:val="c0c0c0"/>
          <w:vertAlign w:val="baseline"/>
        </w:rPr>
      </w:pP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sectPr>
      <w:headerReference r:id="rId10" w:type="default"/>
      <w:footerReference r:id="rId11" w:type="default"/>
      <w:footerReference r:id="rId12" w:type="first"/>
      <w:pgSz w:h="15840" w:w="12240"/>
      <w:pgMar w:bottom="720" w:top="720" w:left="1152" w:right="1152"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alibri"/>
  <w:font w:name="Georgia"/>
  <w:font w:name="Coming Soo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tabs>
        <w:tab w:val="center" w:pos="4320"/>
        <w:tab w:val="right" w:pos="8640"/>
      </w:tabs>
      <w:spacing w:after="360" w:before="0" w:line="240"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rFonts w:ascii="Arial" w:cs="Arial" w:eastAsia="Arial" w:hAnsi="Arial"/>
        <w:sz w:val="16"/>
        <w:szCs w:val="1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4914900</wp:posOffset>
          </wp:positionH>
          <wp:positionV relativeFrom="paragraph">
            <wp:posOffset>-3174</wp:posOffset>
          </wp:positionV>
          <wp:extent cx="1545590" cy="298450"/>
          <wp:effectExtent b="0" l="0" r="0" t="0"/>
          <wp:wrapNone/>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545590" cy="298450"/>
                  </a:xfrm>
                  <a:prstGeom prst="rect"/>
                  <a:ln/>
                </pic:spPr>
              </pic:pic>
            </a:graphicData>
          </a:graphic>
        </wp:anchor>
      </w:drawing>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tabs>
        <w:tab w:val="center" w:pos="4320"/>
        <w:tab w:val="right" w:pos="8640"/>
      </w:tabs>
      <w:spacing w:after="360" w:before="0" w:line="240"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5092700</wp:posOffset>
              </wp:positionH>
              <wp:positionV relativeFrom="paragraph">
                <wp:posOffset>152400</wp:posOffset>
              </wp:positionV>
              <wp:extent cx="1422400" cy="215900"/>
              <wp:effectExtent b="0" l="0" r="0" t="0"/>
              <wp:wrapNone/>
              <wp:docPr id="6" name=""/>
              <a:graphic>
                <a:graphicData uri="http://schemas.microsoft.com/office/word/2010/wordprocessingShape">
                  <wps:wsp>
                    <wps:cNvSpPr/>
                    <wps:cNvPr id="4" name="Shape 4"/>
                    <wps:spPr>
                      <a:xfrm>
                        <a:off x="4636387" y="3675225"/>
                        <a:ext cx="1419225" cy="209549"/>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1" locked="0" relativeHeight="0" simplePos="0">
              <wp:simplePos x="0" y="0"/>
              <wp:positionH relativeFrom="margin">
                <wp:posOffset>5092700</wp:posOffset>
              </wp:positionH>
              <wp:positionV relativeFrom="paragraph">
                <wp:posOffset>152400</wp:posOffset>
              </wp:positionV>
              <wp:extent cx="1422400" cy="215900"/>
              <wp:effectExtent b="0" l="0" r="0" t="0"/>
              <wp:wrapNone/>
              <wp:docPr id="6"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1422400" cy="2159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tabs>
        <w:tab w:val="center" w:pos="4320"/>
        <w:tab w:val="right" w:pos="8640"/>
      </w:tabs>
      <w:spacing w:after="0" w:before="7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-533399</wp:posOffset>
          </wp:positionH>
          <wp:positionV relativeFrom="paragraph">
            <wp:posOffset>-323849</wp:posOffset>
          </wp:positionV>
          <wp:extent cx="1278255" cy="429895"/>
          <wp:effectExtent b="0" l="0" r="0" t="0"/>
          <wp:wrapSquare wrapText="bothSides" distB="0" distT="0" distL="114300" distR="114300"/>
          <wp:docPr id="3"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1278255" cy="429895"/>
                  </a:xfrm>
                  <a:prstGeom prst="rect"/>
                  <a:ln/>
                </pic:spPr>
              </pic:pic>
            </a:graphicData>
          </a:graphic>
        </wp:anchor>
      </w:drawing>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lvl w:ilvl="0">
      <w:start w:val="1"/>
      <w:numFmt w:val="bullet"/>
      <w:lvlText w:val="●"/>
      <w:lvlJc w:val="left"/>
      <w:pPr>
        <w:ind w:left="360" w:firstLine="0"/>
      </w:pPr>
      <w:rPr>
        <w:rFonts w:ascii="Arial" w:cs="Arial" w:eastAsia="Arial" w:hAnsi="Arial"/>
        <w:sz w:val="20"/>
        <w:szCs w:val="20"/>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3">
    <w:lvl w:ilvl="0">
      <w:start w:val="1"/>
      <w:numFmt w:val="bullet"/>
      <w:lvlText w:val="●"/>
      <w:lvlJc w:val="left"/>
      <w:pPr>
        <w:ind w:left="360" w:firstLine="0"/>
      </w:pPr>
      <w:rPr>
        <w:rFonts w:ascii="Arial" w:cs="Arial" w:eastAsia="Arial" w:hAnsi="Arial"/>
        <w:sz w:val="20"/>
        <w:szCs w:val="20"/>
        <w:vertAlign w:val="baseline"/>
      </w:rPr>
    </w:lvl>
    <w:lvl w:ilvl="1">
      <w:start w:val="1"/>
      <w:numFmt w:val="bullet"/>
      <w:lvlText w:val="o"/>
      <w:lvlJc w:val="left"/>
      <w:pPr>
        <w:ind w:left="1210" w:firstLine="850"/>
      </w:pPr>
      <w:rPr>
        <w:rFonts w:ascii="Arial" w:cs="Arial" w:eastAsia="Arial" w:hAnsi="Arial"/>
        <w:vertAlign w:val="baseline"/>
      </w:rPr>
    </w:lvl>
    <w:lvl w:ilvl="2">
      <w:start w:val="1"/>
      <w:numFmt w:val="bullet"/>
      <w:lvlText w:val="▪"/>
      <w:lvlJc w:val="left"/>
      <w:pPr>
        <w:ind w:left="1930" w:firstLine="1570"/>
      </w:pPr>
      <w:rPr>
        <w:rFonts w:ascii="Arial" w:cs="Arial" w:eastAsia="Arial" w:hAnsi="Arial"/>
        <w:vertAlign w:val="baseline"/>
      </w:rPr>
    </w:lvl>
    <w:lvl w:ilvl="3">
      <w:start w:val="1"/>
      <w:numFmt w:val="bullet"/>
      <w:lvlText w:val="●"/>
      <w:lvlJc w:val="left"/>
      <w:pPr>
        <w:ind w:left="2650" w:firstLine="2290"/>
      </w:pPr>
      <w:rPr>
        <w:rFonts w:ascii="Arial" w:cs="Arial" w:eastAsia="Arial" w:hAnsi="Arial"/>
        <w:vertAlign w:val="baseline"/>
      </w:rPr>
    </w:lvl>
    <w:lvl w:ilvl="4">
      <w:start w:val="1"/>
      <w:numFmt w:val="bullet"/>
      <w:lvlText w:val="o"/>
      <w:lvlJc w:val="left"/>
      <w:pPr>
        <w:ind w:left="3370" w:firstLine="3010"/>
      </w:pPr>
      <w:rPr>
        <w:rFonts w:ascii="Arial" w:cs="Arial" w:eastAsia="Arial" w:hAnsi="Arial"/>
        <w:vertAlign w:val="baseline"/>
      </w:rPr>
    </w:lvl>
    <w:lvl w:ilvl="5">
      <w:start w:val="1"/>
      <w:numFmt w:val="bullet"/>
      <w:lvlText w:val="▪"/>
      <w:lvlJc w:val="left"/>
      <w:pPr>
        <w:ind w:left="4090" w:firstLine="3730"/>
      </w:pPr>
      <w:rPr>
        <w:rFonts w:ascii="Arial" w:cs="Arial" w:eastAsia="Arial" w:hAnsi="Arial"/>
        <w:vertAlign w:val="baseline"/>
      </w:rPr>
    </w:lvl>
    <w:lvl w:ilvl="6">
      <w:start w:val="1"/>
      <w:numFmt w:val="bullet"/>
      <w:lvlText w:val="●"/>
      <w:lvlJc w:val="left"/>
      <w:pPr>
        <w:ind w:left="4810" w:firstLine="4450"/>
      </w:pPr>
      <w:rPr>
        <w:rFonts w:ascii="Arial" w:cs="Arial" w:eastAsia="Arial" w:hAnsi="Arial"/>
        <w:vertAlign w:val="baseline"/>
      </w:rPr>
    </w:lvl>
    <w:lvl w:ilvl="7">
      <w:start w:val="1"/>
      <w:numFmt w:val="bullet"/>
      <w:lvlText w:val="o"/>
      <w:lvlJc w:val="left"/>
      <w:pPr>
        <w:ind w:left="5530" w:firstLine="5170"/>
      </w:pPr>
      <w:rPr>
        <w:rFonts w:ascii="Arial" w:cs="Arial" w:eastAsia="Arial" w:hAnsi="Arial"/>
        <w:vertAlign w:val="baseline"/>
      </w:rPr>
    </w:lvl>
    <w:lvl w:ilvl="8">
      <w:start w:val="1"/>
      <w:numFmt w:val="bullet"/>
      <w:lvlText w:val="▪"/>
      <w:lvlJc w:val="left"/>
      <w:pPr>
        <w:ind w:left="6250" w:firstLine="5890"/>
      </w:pPr>
      <w:rPr>
        <w:rFonts w:ascii="Arial" w:cs="Arial" w:eastAsia="Arial" w:hAnsi="Arial"/>
        <w:vertAlign w:val="baseline"/>
      </w:rPr>
    </w:lvl>
  </w:abstractNum>
  <w:abstractNum w:abstractNumId="4">
    <w:lvl w:ilvl="0">
      <w:start w:val="1"/>
      <w:numFmt w:val="bullet"/>
      <w:lvlText w:val="●"/>
      <w:lvlJc w:val="left"/>
      <w:pPr>
        <w:ind w:left="590" w:firstLine="23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pacing w:after="60" w:before="240" w:line="240"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redirect.platoweb.com/343328" TargetMode="External"/><Relationship Id="rId5" Type="http://schemas.openxmlformats.org/officeDocument/2006/relationships/image" Target="media/image9.png"/><Relationship Id="rId6" Type="http://schemas.openxmlformats.org/officeDocument/2006/relationships/image" Target="media/image7.png"/><Relationship Id="rId7" Type="http://schemas.openxmlformats.org/officeDocument/2006/relationships/image" Target="media/image1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omingSoon-regular.tt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